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700" w:right="21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FTAI Aviation Ltd.</w:t>
      </w:r>
    </w:p>
    <w:p>
      <w:pPr>
        <w:spacing w:after="0" w:line="5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405 West 13th Street, 3rd Floor, New York, New York 10014</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(332) 239-7600</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 xml:space="preserve">8.25% Fixed-Rate Reset Series C Cumulative Perpetual Redeemable Preferred Shares </w:t>
      </w:r>
      <w:r>
        <w:rPr>
          <w:rFonts w:ascii="Times New Roman" w:cs="Times New Roman" w:eastAsia="Times New Roman" w:hAnsi="Times New Roman"/>
          <w:sz w:val="17"/>
          <w:szCs w:val="17"/>
          <w:color w:val="auto"/>
        </w:rPr>
        <w:t>(Title of each class of securities covered by this Form)</w:t>
      </w:r>
    </w:p>
    <w:p>
      <w:pPr>
        <w:spacing w:after="0" w:line="2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Ordinary shares, $0.01 par value per share</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9.50% Fixed-Rate Reset Series D Cumulative Perpetual Redeemable Preferred Shares</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900"/>
          </w:cols>
          <w:pgMar w:left="320" w:top="516" w:right="679" w:bottom="1440" w:gutter="0" w:footer="0" w:header="0"/>
        </w:sectPr>
      </w:pPr>
    </w:p>
    <w:p>
      <w:pPr>
        <w:spacing w:after="0" w:line="225" w:lineRule="exact"/>
        <w:rPr>
          <w:sz w:val="24"/>
          <w:szCs w:val="24"/>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Rule 12g-4(a)(1) Rule 12g-4(a)(2) Rule 12h-3(b)(1)(i) Rule 12h-3(b)(1)(ii) Rule 15d-6 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2">
            <w:col w:w="1540" w:space="720"/>
            <w:col w:w="8640"/>
          </w:cols>
          <w:pgMar w:left="320" w:top="516"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16" w:right="679" w:bottom="1440" w:gutter="0" w:footer="0" w:header="0"/>
          <w:type w:val="continuous"/>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FTAI Aviation Ltd. has caused this certification/notice to be signed on its behalf by the undersigned duly authorized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25"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McAleese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26035</wp:posOffset>
            </wp:positionV>
            <wp:extent cx="39858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Nicholas McAleese</w:t>
      </w:r>
    </w:p>
    <w:p>
      <w:pPr>
        <w:spacing w:after="0" w:line="27"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60"/>
      </w:cols>
      <w:pgMar w:left="32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2026-06-25T05:31:24Z</dcterms:created>
  <dcterms:modified xsi:type="dcterms:W3CDTF">2026-06-25T05:31:24Z</dcterms:modified>
</cp:coreProperties>
</file>